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en-US"/>
        </w:rPr>
        <w:t xml:space="preserve">Competence </w:t>
      </w:r>
      <w:r>
        <w:rPr>
          <w:rFonts w:ascii="Verdana" w:hAnsi="Verdana"/>
          <w:sz w:val="28"/>
          <w:szCs w:val="28"/>
          <w:rtl w:val="0"/>
        </w:rPr>
        <w:t>Criteria for C</w:t>
      </w:r>
      <w:r>
        <w:rPr>
          <w:rFonts w:ascii="Verdana" w:hAnsi="Verdana"/>
          <w:sz w:val="28"/>
          <w:szCs w:val="28"/>
          <w:rtl w:val="0"/>
          <w:lang w:val="en-US"/>
        </w:rPr>
        <w:t>ertification</w:t>
      </w:r>
      <w:r>
        <w:rPr>
          <w:rFonts w:ascii="Verdana" w:hAnsi="Verdana"/>
          <w:sz w:val="28"/>
          <w:szCs w:val="28"/>
          <w:rtl w:val="0"/>
        </w:rPr>
        <w:t xml:space="preserve"> 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rFonts w:ascii="Verdana" w:cs="Verdana" w:hAnsi="Verdana" w:eastAsia="Verdana"/>
          <w:outline w:val="0"/>
          <w:color w:val="ff4013"/>
          <w:sz w:val="24"/>
          <w:szCs w:val="24"/>
          <w14:textFill>
            <w14:solidFill>
              <w14:srgbClr w14:val="FF4013"/>
            </w14:solidFill>
          </w14:textFill>
        </w:rPr>
      </w:pPr>
      <w:r>
        <w:rPr>
          <w:rFonts w:ascii="Verdana" w:hAnsi="Verdana"/>
          <w:sz w:val="28"/>
          <w:szCs w:val="28"/>
          <w:rtl w:val="0"/>
          <w:lang w:val="en-US"/>
        </w:rPr>
        <w:t xml:space="preserve">as a </w:t>
      </w:r>
      <w:r>
        <w:rPr>
          <w:rFonts w:ascii="Verdana" w:hAnsi="Verdana"/>
          <w:outline w:val="0"/>
          <w:color w:val="ff4013"/>
          <w:sz w:val="24"/>
          <w:szCs w:val="24"/>
          <w:rtl w:val="0"/>
          <w14:textFill>
            <w14:solidFill>
              <w14:srgbClr w14:val="FF4013"/>
            </w14:solidFill>
          </w14:textFill>
        </w:rPr>
        <w:t>L</w:t>
      </w:r>
      <w:r>
        <w:rPr>
          <w:rFonts w:ascii="Verdana" w:hAnsi="Verdana"/>
          <w:outline w:val="0"/>
          <w:color w:val="ff4013"/>
          <w:sz w:val="24"/>
          <w:szCs w:val="24"/>
          <w:rtl w:val="0"/>
          <w:lang w:val="en-US"/>
          <w14:textFill>
            <w14:solidFill>
              <w14:srgbClr w14:val="FF4013"/>
            </w14:solidFill>
          </w14:textFill>
        </w:rPr>
        <w:t xml:space="preserve">evel-1 </w:t>
      </w:r>
      <w:r>
        <w:rPr>
          <w:rFonts w:ascii="Verdana" w:hAnsi="Verdana"/>
          <w:sz w:val="28"/>
          <w:szCs w:val="28"/>
          <w:rtl w:val="0"/>
          <w:lang w:val="it-IT"/>
        </w:rPr>
        <w:t>Clean Facilitator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Verdana" w:cs="Verdana" w:hAnsi="Verdana" w:eastAsia="Verdana"/>
          <w:b w:val="1"/>
          <w:bCs w:val="1"/>
          <w:outline w:val="0"/>
          <w:color w:val="ec9f2e"/>
          <w:sz w:val="18"/>
          <w:szCs w:val="18"/>
          <w14:textFill>
            <w14:solidFill>
              <w14:srgbClr w14:val="EC9F2E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ff4013"/>
          <w:sz w:val="22"/>
          <w:szCs w:val="22"/>
          <w:rtl w:val="0"/>
          <w:lang w:val="de-DE"/>
          <w14:textFill>
            <w14:solidFill>
              <w14:srgbClr w14:val="FF4013"/>
            </w14:solidFill>
          </w14:textFill>
        </w:rPr>
        <w:t>Version 1.</w:t>
      </w:r>
      <w:r>
        <w:rPr>
          <w:rFonts w:ascii="Verdana" w:hAnsi="Verdana"/>
          <w:b w:val="0"/>
          <w:bCs w:val="0"/>
          <w:outline w:val="0"/>
          <w:color w:val="ff4013"/>
          <w:sz w:val="22"/>
          <w:szCs w:val="22"/>
          <w:rtl w:val="0"/>
          <w:lang w:val="en-US"/>
          <w14:textFill>
            <w14:solidFill>
              <w14:srgbClr w14:val="FF4013"/>
            </w14:solidFill>
          </w14:textFill>
        </w:rPr>
        <w:t>8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Online version: </w:t>
      </w:r>
      <w:r>
        <w:rPr>
          <w:rStyle w:val="Hyperlink.0"/>
          <w:rFonts w:ascii="Verdana" w:cs="Verdana" w:hAnsi="Verdana" w:eastAsia="Verdana"/>
          <w:sz w:val="22"/>
          <w:szCs w:val="22"/>
        </w:rPr>
        <w:fldChar w:fldCharType="begin" w:fldLock="0"/>
      </w:r>
      <w:r>
        <w:rPr>
          <w:rStyle w:val="Hyperlink.0"/>
          <w:rFonts w:ascii="Verdana" w:cs="Verdana" w:hAnsi="Verdana" w:eastAsia="Verdana"/>
          <w:sz w:val="22"/>
          <w:szCs w:val="22"/>
        </w:rPr>
        <w:instrText xml:space="preserve"> HYPERLINK "https://cleanlanguage.com/competence-criteria-level-1/"</w:instrText>
      </w:r>
      <w:r>
        <w:rPr>
          <w:rStyle w:val="Hyperlink.0"/>
          <w:rFonts w:ascii="Verdana" w:cs="Verdana" w:hAnsi="Verdana" w:eastAsia="Verdana"/>
          <w:sz w:val="22"/>
          <w:szCs w:val="22"/>
        </w:rPr>
        <w:fldChar w:fldCharType="separate" w:fldLock="0"/>
      </w:r>
      <w:r>
        <w:rPr>
          <w:rStyle w:val="Hyperlink.0"/>
          <w:rFonts w:ascii="Verdana" w:hAnsi="Verdana"/>
          <w:sz w:val="22"/>
          <w:szCs w:val="22"/>
          <w:rtl w:val="0"/>
          <w:lang w:val="en-US"/>
        </w:rPr>
        <w:t>cleanlanguage.com/competence-criteria-level-1/</w:t>
      </w:r>
      <w:r>
        <w:rPr>
          <w:rFonts w:ascii="Verdana" w:cs="Verdana" w:hAnsi="Verdana" w:eastAsia="Verdana"/>
          <w:sz w:val="22"/>
          <w:szCs w:val="22"/>
        </w:rPr>
        <w:fldChar w:fldCharType="end" w:fldLock="0"/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bidi w:val="0"/>
        <w:ind w:left="0" w:right="0" w:firstLine="0"/>
        <w:jc w:val="center"/>
        <w:rPr>
          <w:rFonts w:ascii="Verdana" w:cs="Verdana" w:hAnsi="Verdana" w:eastAsia="Verdana"/>
          <w:b w:val="1"/>
          <w:bCs w:val="1"/>
          <w:outline w:val="0"/>
          <w:color w:val="0000ee"/>
          <w:sz w:val="22"/>
          <w:szCs w:val="22"/>
          <w:u w:val="single"/>
          <w:rtl w:val="0"/>
          <w14:textFill>
            <w14:solidFill>
              <w14:srgbClr w14:val="0000EE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00"/>
          <w:sz w:val="22"/>
          <w:szCs w:val="22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 xml:space="preserve">See also: </w:t>
      </w:r>
      <w:r>
        <w:rPr>
          <w:rStyle w:val="Hyperlink.0"/>
          <w:rFonts w:ascii="Verdana" w:cs="Verdana" w:hAnsi="Verdana" w:eastAsia="Verdana"/>
          <w:b w:val="1"/>
          <w:bCs w:val="1"/>
          <w:outline w:val="0"/>
          <w:color w:val="000099"/>
          <w:sz w:val="22"/>
          <w:szCs w:val="22"/>
          <w:u w:val="none"/>
          <w:rtl w:val="0"/>
          <w14:textFill>
            <w14:solidFill>
              <w14:srgbClr w14:val="000099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b w:val="1"/>
          <w:bCs w:val="1"/>
          <w:outline w:val="0"/>
          <w:color w:val="000099"/>
          <w:sz w:val="22"/>
          <w:szCs w:val="22"/>
          <w:u w:val="none"/>
          <w:rtl w:val="0"/>
          <w14:textFill>
            <w14:solidFill>
              <w14:srgbClr w14:val="000099"/>
            </w14:solidFill>
          </w14:textFill>
        </w:rPr>
        <w:instrText xml:space="preserve"> HYPERLINK "https://cleanlanguage.com/guidance-for-competency-criteria-level-1-clean-facilitator/"</w:instrText>
      </w:r>
      <w:r>
        <w:rPr>
          <w:rStyle w:val="Hyperlink.0"/>
          <w:rFonts w:ascii="Verdana" w:cs="Verdana" w:hAnsi="Verdana" w:eastAsia="Verdana"/>
          <w:b w:val="1"/>
          <w:bCs w:val="1"/>
          <w:outline w:val="0"/>
          <w:color w:val="000099"/>
          <w:sz w:val="22"/>
          <w:szCs w:val="22"/>
          <w:u w:val="none"/>
          <w:rtl w:val="0"/>
          <w14:textFill>
            <w14:solidFill>
              <w14:srgbClr w14:val="000099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b w:val="1"/>
          <w:bCs w:val="1"/>
          <w:outline w:val="0"/>
          <w:color w:val="000099"/>
          <w:sz w:val="22"/>
          <w:szCs w:val="22"/>
          <w:u w:val="none"/>
          <w:rtl w:val="0"/>
          <w:lang w:val="en-US"/>
          <w14:textFill>
            <w14:solidFill>
              <w14:srgbClr w14:val="000099"/>
            </w14:solidFill>
          </w14:textFill>
        </w:rPr>
        <w:t>Guidance for competency criteria Level-1 Clean Facilitator</w:t>
      </w:r>
      <w:r>
        <w:rPr>
          <w:rFonts w:ascii="Verdana" w:cs="Verdana" w:hAnsi="Verdana" w:eastAsia="Verdana"/>
          <w:b w:val="1"/>
          <w:bCs w:val="1"/>
          <w:outline w:val="0"/>
          <w:color w:val="0000ee"/>
          <w:sz w:val="22"/>
          <w:szCs w:val="22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6"/>
          <w:szCs w:val="16"/>
          <w:rtl w:val="0"/>
          <w:lang w:val="en-US"/>
        </w:rPr>
        <w:t>NOTE:</w:t>
      </w:r>
      <w:r>
        <w:rPr>
          <w:rFonts w:ascii="Verdana" w:hAnsi="Verdana" w:hint="default"/>
          <w:sz w:val="18"/>
          <w:szCs w:val="18"/>
          <w:rtl w:val="0"/>
        </w:rPr>
        <w:t xml:space="preserve">  </w:t>
      </w:r>
      <w:r>
        <w:rPr>
          <w:rFonts w:ascii="Verdana" w:hAnsi="Verdana"/>
          <w:sz w:val="18"/>
          <w:szCs w:val="18"/>
          <w:rtl w:val="0"/>
          <w:lang w:val="fr-FR"/>
        </w:rPr>
        <w:t>Client</w:t>
      </w:r>
      <w:r>
        <w:rPr>
          <w:rFonts w:ascii="Verdana" w:hAnsi="Verdana" w:hint="default"/>
          <w:sz w:val="18"/>
          <w:szCs w:val="18"/>
          <w:rtl w:val="1"/>
        </w:rPr>
        <w:t xml:space="preserve">’ </w:t>
      </w:r>
      <w:r>
        <w:rPr>
          <w:rFonts w:ascii="Verdana" w:hAnsi="Verdana"/>
          <w:sz w:val="18"/>
          <w:szCs w:val="18"/>
          <w:rtl w:val="0"/>
          <w:lang w:val="en-US"/>
        </w:rPr>
        <w:t>is used as a general term for the person being facilitated.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A clean facilitator can consistently and appropriately: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1. Clean Language</w:t>
      </w:r>
      <w:r>
        <w:rPr>
          <w:rFonts w:ascii="Verdana" w:cs="Verdana" w:hAnsi="Verdana" w:eastAsia="Verdana"/>
          <w:sz w:val="22"/>
          <w:szCs w:val="22"/>
        </w:rPr>
        <w:br w:type="textWrapping"/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Facilitate verbally and nonverbally with Clean Language: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ullet a b c"/>
        <w:numPr>
          <w:ilvl w:val="0"/>
          <w:numId w:val="2"/>
        </w:numPr>
        <w:spacing w:line="288" w:lineRule="auto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U</w:t>
      </w:r>
      <w:r>
        <w:rPr>
          <w:sz w:val="18"/>
          <w:szCs w:val="18"/>
          <w:rtl w:val="0"/>
          <w:lang w:val="en-US"/>
        </w:rPr>
        <w:t>se the basic clean questions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Bullet a b c"/>
        <w:numPr>
          <w:ilvl w:val="0"/>
          <w:numId w:val="2"/>
        </w:numPr>
        <w:spacing w:line="288" w:lineRule="auto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Ask specialised </w:t>
      </w:r>
      <w:r>
        <w:rPr>
          <w:sz w:val="18"/>
          <w:szCs w:val="18"/>
          <w:rtl w:val="0"/>
          <w:lang w:val="en-US"/>
        </w:rPr>
        <w:t xml:space="preserve">clean </w:t>
      </w:r>
      <w:r>
        <w:rPr>
          <w:sz w:val="18"/>
          <w:szCs w:val="18"/>
          <w:rtl w:val="0"/>
          <w:lang w:val="fr-FR"/>
        </w:rPr>
        <w:t xml:space="preserve">questions </w:t>
      </w:r>
      <w:r>
        <w:rPr>
          <w:sz w:val="18"/>
          <w:szCs w:val="18"/>
          <w:rtl w:val="0"/>
          <w:lang w:val="en-US"/>
        </w:rPr>
        <w:t>compatible with</w:t>
      </w:r>
      <w:r>
        <w:rPr>
          <w:sz w:val="18"/>
          <w:szCs w:val="18"/>
          <w:rtl w:val="0"/>
          <w:lang w:val="en-US"/>
        </w:rPr>
        <w:t xml:space="preserve"> the logic of the client</w:t>
      </w:r>
      <w:r>
        <w:rPr>
          <w:sz w:val="18"/>
          <w:szCs w:val="18"/>
          <w:rtl w:val="1"/>
        </w:rPr>
        <w:t>’</w:t>
      </w:r>
      <w:r>
        <w:rPr>
          <w:sz w:val="18"/>
          <w:szCs w:val="18"/>
          <w:rtl w:val="0"/>
          <w:lang w:val="fr-FR"/>
        </w:rPr>
        <w:t>s information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Bullet a b c"/>
        <w:numPr>
          <w:ilvl w:val="0"/>
          <w:numId w:val="2"/>
        </w:numPr>
        <w:spacing w:line="288" w:lineRule="auto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Utilise a</w:t>
      </w:r>
      <w:r>
        <w:rPr>
          <w:sz w:val="18"/>
          <w:szCs w:val="18"/>
          <w:rtl w:val="0"/>
          <w:lang w:val="en-US"/>
        </w:rPr>
        <w:t xml:space="preserve"> range of client information: sensory, conceptual, metaphoric and nonverbal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Bullet a b c"/>
        <w:numPr>
          <w:ilvl w:val="0"/>
          <w:numId w:val="2"/>
        </w:numPr>
        <w:spacing w:line="288" w:lineRule="auto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Ask questions with a curious yet neutral tonality and match vocal qualities when using </w:t>
      </w:r>
      <w:r>
        <w:rPr>
          <w:sz w:val="18"/>
          <w:szCs w:val="18"/>
          <w:rtl w:val="0"/>
          <w:lang w:val="en-US"/>
        </w:rPr>
        <w:t xml:space="preserve">the </w:t>
      </w:r>
      <w:r>
        <w:rPr>
          <w:sz w:val="18"/>
          <w:szCs w:val="18"/>
          <w:rtl w:val="0"/>
          <w:lang w:val="it-IT"/>
        </w:rPr>
        <w:t>client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  <w:lang w:val="en-US"/>
        </w:rPr>
        <w:t xml:space="preserve"> key</w:t>
      </w:r>
      <w:r>
        <w:rPr>
          <w:sz w:val="18"/>
          <w:szCs w:val="18"/>
          <w:rtl w:val="0"/>
          <w:lang w:val="en-US"/>
        </w:rPr>
        <w:t xml:space="preserve"> words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Bullet a b c"/>
        <w:numPr>
          <w:ilvl w:val="0"/>
          <w:numId w:val="2"/>
        </w:numPr>
        <w:spacing w:line="288" w:lineRule="auto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Vary vocal qualities </w:t>
      </w:r>
      <w:r>
        <w:rPr>
          <w:sz w:val="18"/>
          <w:szCs w:val="18"/>
          <w:rtl w:val="0"/>
          <w:lang w:val="en-US"/>
        </w:rPr>
        <w:t>to suit</w:t>
      </w:r>
      <w:r>
        <w:rPr>
          <w:sz w:val="18"/>
          <w:szCs w:val="18"/>
          <w:rtl w:val="0"/>
          <w:lang w:val="en-US"/>
        </w:rPr>
        <w:t xml:space="preserve"> the </w:t>
      </w:r>
      <w:r>
        <w:rPr>
          <w:sz w:val="18"/>
          <w:szCs w:val="18"/>
          <w:rtl w:val="0"/>
          <w:lang w:val="en-US"/>
        </w:rPr>
        <w:t>situation</w:t>
      </w:r>
      <w:r>
        <w:rPr>
          <w:sz w:val="18"/>
          <w:szCs w:val="18"/>
          <w:rtl w:val="0"/>
          <w:lang w:val="en-US"/>
        </w:rPr>
        <w:t xml:space="preserve"> and how the client is responding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Bullet a b c"/>
        <w:numPr>
          <w:ilvl w:val="0"/>
          <w:numId w:val="2"/>
        </w:numPr>
        <w:spacing w:line="288" w:lineRule="auto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Gesture and gaze </w:t>
      </w:r>
      <w:r>
        <w:rPr>
          <w:sz w:val="18"/>
          <w:szCs w:val="18"/>
          <w:rtl w:val="0"/>
          <w:lang w:val="en-US"/>
        </w:rPr>
        <w:t>to</w:t>
      </w:r>
      <w:r>
        <w:rPr>
          <w:sz w:val="18"/>
          <w:szCs w:val="18"/>
          <w:rtl w:val="0"/>
          <w:lang w:val="en-US"/>
        </w:rPr>
        <w:t xml:space="preserve"> the location of symbols in the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i w:val="1"/>
          <w:iCs w:val="1"/>
          <w:sz w:val="18"/>
          <w:szCs w:val="18"/>
          <w:rtl w:val="0"/>
          <w:lang w:val="en-US"/>
        </w:rPr>
        <w:t>client</w:t>
      </w:r>
      <w:r>
        <w:rPr>
          <w:i w:val="1"/>
          <w:iCs w:val="1"/>
          <w:sz w:val="18"/>
          <w:szCs w:val="18"/>
          <w:rtl w:val="0"/>
          <w:lang w:val="en-US"/>
        </w:rPr>
        <w:t>’</w:t>
      </w:r>
      <w:r>
        <w:rPr>
          <w:i w:val="1"/>
          <w:iCs w:val="1"/>
          <w:sz w:val="18"/>
          <w:szCs w:val="18"/>
          <w:rtl w:val="0"/>
          <w:lang w:val="en-US"/>
        </w:rPr>
        <w:t>s</w:t>
      </w:r>
      <w:r>
        <w:rPr>
          <w:sz w:val="18"/>
          <w:szCs w:val="18"/>
          <w:rtl w:val="0"/>
          <w:lang w:val="en-US"/>
        </w:rPr>
        <w:t xml:space="preserve"> metaphor landscape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Bullet a b c"/>
        <w:numPr>
          <w:ilvl w:val="0"/>
          <w:numId w:val="2"/>
        </w:numPr>
        <w:spacing w:line="288" w:lineRule="auto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Vary the syntax</w:t>
      </w:r>
      <w:r>
        <w:rPr>
          <w:sz w:val="18"/>
          <w:szCs w:val="18"/>
          <w:rtl w:val="0"/>
          <w:lang w:val="en-US"/>
        </w:rPr>
        <w:t xml:space="preserve"> by</w:t>
      </w:r>
      <w:r>
        <w:rPr>
          <w:sz w:val="18"/>
          <w:szCs w:val="18"/>
          <w:rtl w:val="0"/>
          <w:lang w:val="en-US"/>
        </w:rPr>
        <w:t xml:space="preserve"> mak</w:t>
      </w:r>
      <w:r>
        <w:rPr>
          <w:sz w:val="18"/>
          <w:szCs w:val="18"/>
          <w:rtl w:val="0"/>
          <w:lang w:val="en-US"/>
        </w:rPr>
        <w:t>ing</w:t>
      </w:r>
      <w:r>
        <w:rPr>
          <w:sz w:val="18"/>
          <w:szCs w:val="18"/>
          <w:rtl w:val="0"/>
          <w:lang w:val="en-US"/>
        </w:rPr>
        <w:t xml:space="preserve"> use of 1</w:t>
      </w:r>
      <w:r>
        <w:rPr>
          <w:sz w:val="18"/>
          <w:szCs w:val="18"/>
          <w:rtl w:val="0"/>
          <w:lang w:val="en-US"/>
        </w:rPr>
        <w:t>-,</w:t>
      </w:r>
      <w:r>
        <w:rPr>
          <w:sz w:val="18"/>
          <w:szCs w:val="18"/>
          <w:rtl w:val="0"/>
        </w:rPr>
        <w:t xml:space="preserve"> 2</w:t>
      </w:r>
      <w:r>
        <w:rPr>
          <w:sz w:val="18"/>
          <w:szCs w:val="18"/>
          <w:rtl w:val="0"/>
          <w:lang w:val="en-US"/>
        </w:rPr>
        <w:t>-</w:t>
      </w:r>
      <w:r>
        <w:rPr>
          <w:sz w:val="18"/>
          <w:szCs w:val="18"/>
          <w:rtl w:val="0"/>
          <w:lang w:val="en-US"/>
        </w:rPr>
        <w:t xml:space="preserve"> and 3-part syntax, </w:t>
      </w:r>
      <w:r>
        <w:rPr>
          <w:sz w:val="18"/>
          <w:szCs w:val="18"/>
          <w:rtl w:val="0"/>
          <w:lang w:val="en-US"/>
        </w:rPr>
        <w:t xml:space="preserve">and </w:t>
      </w:r>
      <w:r>
        <w:rPr>
          <w:sz w:val="18"/>
          <w:szCs w:val="18"/>
          <w:rtl w:val="0"/>
          <w:lang w:val="en-US"/>
        </w:rPr>
        <w:t>when/as</w:t>
      </w:r>
      <w:r>
        <w:rPr>
          <w:sz w:val="18"/>
          <w:szCs w:val="18"/>
          <w:rtl w:val="0"/>
          <w:lang w:val="en-US"/>
        </w:rPr>
        <w:t>.</w:t>
      </w:r>
      <w:r>
        <w:rPr>
          <w:sz w:val="18"/>
          <w:szCs w:val="18"/>
          <w:rtl w:val="0"/>
        </w:rPr>
        <w:t xml:space="preserve"> </w:t>
      </w:r>
    </w:p>
    <w:p>
      <w:pPr>
        <w:pStyle w:val="Bullet a b c"/>
        <w:numPr>
          <w:ilvl w:val="0"/>
          <w:numId w:val="2"/>
        </w:numPr>
        <w:spacing w:line="288" w:lineRule="auto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Recap and </w:t>
      </w:r>
      <w:r>
        <w:rPr>
          <w:sz w:val="18"/>
          <w:szCs w:val="18"/>
          <w:rtl w:val="0"/>
          <w:lang w:val="en-US"/>
        </w:rPr>
        <w:t>i</w:t>
      </w:r>
      <w:r>
        <w:rPr>
          <w:sz w:val="18"/>
          <w:szCs w:val="18"/>
          <w:rtl w:val="0"/>
          <w:lang w:val="en-US"/>
        </w:rPr>
        <w:t>nvite the client's attention to return</w:t>
      </w:r>
      <w:r>
        <w:rPr>
          <w:sz w:val="18"/>
          <w:szCs w:val="18"/>
          <w:rtl w:val="0"/>
          <w:lang w:val="en-US"/>
        </w:rPr>
        <w:t xml:space="preserve"> or </w:t>
      </w:r>
      <w:r>
        <w:rPr>
          <w:sz w:val="18"/>
          <w:szCs w:val="18"/>
          <w:rtl w:val="0"/>
          <w:lang w:val="en-US"/>
        </w:rPr>
        <w:t>relate to information from earlier in the session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Bullet a b c"/>
        <w:numPr>
          <w:ilvl w:val="0"/>
          <w:numId w:val="2"/>
        </w:numPr>
        <w:spacing w:line="288" w:lineRule="auto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Start and finish cleanly (including starting from a drawing)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pt-PT"/>
        </w:rPr>
        <w:t>2. Metaphor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Identify and utilise clients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 verbal and nonverbal metaphors: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ullet a b c"/>
        <w:numPr>
          <w:ilvl w:val="0"/>
          <w:numId w:val="3"/>
        </w:numPr>
        <w:spacing w:line="288" w:lineRule="auto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U</w:t>
      </w:r>
      <w:r>
        <w:rPr>
          <w:sz w:val="18"/>
          <w:szCs w:val="18"/>
          <w:rtl w:val="0"/>
          <w:lang w:val="fr-FR"/>
        </w:rPr>
        <w:t xml:space="preserve">tilise </w:t>
      </w:r>
      <w:r>
        <w:rPr>
          <w:sz w:val="18"/>
          <w:szCs w:val="18"/>
          <w:rtl w:val="0"/>
          <w:lang w:val="en-US"/>
        </w:rPr>
        <w:t xml:space="preserve">the </w:t>
      </w:r>
      <w:r>
        <w:rPr>
          <w:sz w:val="18"/>
          <w:szCs w:val="18"/>
          <w:rtl w:val="0"/>
          <w:lang w:val="it-IT"/>
        </w:rPr>
        <w:t>client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s explicit and implicit metaphors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Bullet a b c"/>
        <w:numPr>
          <w:ilvl w:val="0"/>
          <w:numId w:val="3"/>
        </w:numPr>
        <w:spacing w:line="288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Facilitate </w:t>
      </w:r>
      <w:r>
        <w:rPr>
          <w:sz w:val="18"/>
          <w:szCs w:val="18"/>
          <w:rtl w:val="0"/>
          <w:lang w:val="en-US"/>
        </w:rPr>
        <w:t xml:space="preserve">the </w:t>
      </w:r>
      <w:r>
        <w:rPr>
          <w:sz w:val="18"/>
          <w:szCs w:val="18"/>
          <w:rtl w:val="0"/>
          <w:lang w:val="en-US"/>
        </w:rPr>
        <w:t>client to translate their sensory, conceptual and nonverbal expressions into metaphor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Bullet a b c"/>
        <w:numPr>
          <w:ilvl w:val="0"/>
          <w:numId w:val="3"/>
        </w:numPr>
        <w:spacing w:line="288" w:lineRule="auto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Work in ways that are congruent with the nature of the client</w:t>
      </w:r>
      <w:r>
        <w:rPr>
          <w:sz w:val="18"/>
          <w:szCs w:val="18"/>
          <w:rtl w:val="1"/>
        </w:rPr>
        <w:t>’</w:t>
      </w:r>
      <w:r>
        <w:rPr>
          <w:sz w:val="18"/>
          <w:szCs w:val="18"/>
          <w:rtl w:val="0"/>
          <w:lang w:val="nl-NL"/>
        </w:rPr>
        <w:t>s metaphors</w:t>
      </w:r>
      <w:r>
        <w:rPr>
          <w:sz w:val="18"/>
          <w:szCs w:val="18"/>
          <w:rtl w:val="0"/>
          <w:lang w:val="en-US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3. Modelling</w:t>
      </w:r>
      <w:r>
        <w:rPr>
          <w:rFonts w:ascii="Verdana" w:cs="Verdana" w:hAnsi="Verdana" w:eastAsia="Verdana"/>
          <w:sz w:val="22"/>
          <w:szCs w:val="22"/>
        </w:rPr>
        <w:br w:type="textWrapping"/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Facilitate clients to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self-model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: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Free Form"/>
        <w:numPr>
          <w:ilvl w:val="0"/>
          <w:numId w:val="4"/>
        </w:numPr>
        <w:spacing w:after="100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Ask questi</w:t>
      </w:r>
      <w:r>
        <w:rPr>
          <w:rFonts w:ascii="Verdana" w:hAnsi="Verdana"/>
          <w:sz w:val="18"/>
          <w:szCs w:val="18"/>
          <w:rtl w:val="0"/>
        </w:rPr>
        <w:t>ons</w:t>
      </w:r>
      <w:r>
        <w:rPr>
          <w:rFonts w:ascii="Verdana" w:hAnsi="Verdana"/>
          <w:sz w:val="18"/>
          <w:szCs w:val="18"/>
          <w:rtl w:val="0"/>
          <w:lang w:val="en-US"/>
        </w:rPr>
        <w:t xml:space="preserve"> based on the </w:t>
      </w:r>
      <w:r>
        <w:rPr>
          <w:rFonts w:ascii="Verdana" w:hAnsi="Verdana"/>
          <w:sz w:val="18"/>
          <w:szCs w:val="18"/>
          <w:rtl w:val="0"/>
          <w:lang w:val="it-IT"/>
        </w:rPr>
        <w:t>client</w:t>
      </w:r>
      <w:r>
        <w:rPr>
          <w:rFonts w:ascii="Verdana" w:hAnsi="Verdana" w:hint="default"/>
          <w:sz w:val="18"/>
          <w:szCs w:val="18"/>
          <w:rtl w:val="1"/>
        </w:rPr>
        <w:t>’</w:t>
      </w:r>
      <w:r>
        <w:rPr>
          <w:rFonts w:ascii="Verdana" w:hAnsi="Verdana"/>
          <w:sz w:val="18"/>
          <w:szCs w:val="18"/>
          <w:rtl w:val="0"/>
          <w:lang w:val="es-ES_tradnl"/>
        </w:rPr>
        <w:t xml:space="preserve">s model </w:t>
      </w:r>
      <w:r>
        <w:rPr>
          <w:rFonts w:ascii="Verdana" w:hAnsi="Verdana"/>
          <w:sz w:val="18"/>
          <w:szCs w:val="18"/>
          <w:rtl w:val="0"/>
          <w:lang w:val="en-US"/>
        </w:rPr>
        <w:t xml:space="preserve">updated </w:t>
      </w:r>
      <w:r>
        <w:rPr>
          <w:rFonts w:ascii="Verdana" w:hAnsi="Verdana"/>
          <w:sz w:val="18"/>
          <w:szCs w:val="18"/>
          <w:rtl w:val="0"/>
          <w:lang w:val="en-US"/>
        </w:rPr>
        <w:t>with each new piece of information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2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Direct attention in a way that takes into account the</w:t>
      </w:r>
      <w:r>
        <w:rPr>
          <w:rFonts w:ascii="Verdana" w:hAnsi="Verdana"/>
          <w:sz w:val="18"/>
          <w:szCs w:val="18"/>
          <w:rtl w:val="0"/>
          <w:lang w:val="en-US"/>
        </w:rPr>
        <w:t xml:space="preserve"> </w:t>
      </w:r>
      <w:r>
        <w:rPr>
          <w:rFonts w:ascii="Verdana" w:hAnsi="Verdana"/>
          <w:sz w:val="18"/>
          <w:szCs w:val="18"/>
          <w:rtl w:val="0"/>
          <w:lang w:val="en-US"/>
        </w:rPr>
        <w:t xml:space="preserve">purpose of the session </w:t>
      </w:r>
      <w:r>
        <w:rPr>
          <w:rFonts w:ascii="Verdana" w:hAnsi="Verdana"/>
          <w:sz w:val="18"/>
          <w:szCs w:val="18"/>
          <w:rtl w:val="0"/>
          <w:lang w:val="en-US"/>
        </w:rPr>
        <w:t>and the client</w:t>
      </w:r>
      <w:r>
        <w:rPr>
          <w:rFonts w:ascii="Verdana" w:hAnsi="Verdana" w:hint="default"/>
          <w:sz w:val="18"/>
          <w:szCs w:val="18"/>
          <w:rtl w:val="0"/>
          <w:lang w:val="en-US"/>
        </w:rPr>
        <w:t>’</w:t>
      </w:r>
      <w:r>
        <w:rPr>
          <w:rFonts w:ascii="Verdana" w:hAnsi="Verdana"/>
          <w:sz w:val="18"/>
          <w:szCs w:val="18"/>
          <w:rtl w:val="0"/>
          <w:lang w:val="en-US"/>
        </w:rPr>
        <w:t>s</w:t>
      </w:r>
      <w:r>
        <w:rPr>
          <w:rFonts w:ascii="Verdana" w:hAnsi="Verdana"/>
          <w:sz w:val="18"/>
          <w:szCs w:val="18"/>
          <w:rtl w:val="0"/>
          <w:lang w:val="en-US"/>
        </w:rPr>
        <w:t xml:space="preserve"> current desired outcome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2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 xml:space="preserve">Develop </w:t>
      </w:r>
      <w:r>
        <w:rPr>
          <w:rFonts w:ascii="Verdana" w:hAnsi="Verdana"/>
          <w:sz w:val="18"/>
          <w:szCs w:val="18"/>
          <w:rtl w:val="0"/>
          <w:lang w:val="en-US"/>
        </w:rPr>
        <w:t>a resource</w:t>
      </w:r>
      <w:r>
        <w:rPr>
          <w:rFonts w:ascii="Verdana" w:hAnsi="Verdana"/>
          <w:sz w:val="18"/>
          <w:szCs w:val="18"/>
          <w:rtl w:val="0"/>
          <w:lang w:val="en-US"/>
        </w:rPr>
        <w:t xml:space="preserve"> metaphor landscape</w:t>
      </w:r>
      <w:r>
        <w:rPr>
          <w:rFonts w:ascii="Verdana" w:hAnsi="Verdana"/>
          <w:sz w:val="18"/>
          <w:szCs w:val="18"/>
          <w:rtl w:val="0"/>
          <w:lang w:val="en-US"/>
        </w:rPr>
        <w:t xml:space="preserve"> by </w:t>
      </w:r>
      <w:r>
        <w:rPr>
          <w:rFonts w:ascii="Verdana" w:hAnsi="Verdana"/>
          <w:sz w:val="18"/>
          <w:szCs w:val="18"/>
          <w:rtl w:val="0"/>
          <w:lang w:val="en-US"/>
        </w:rPr>
        <w:t>identify</w:t>
      </w:r>
      <w:r>
        <w:rPr>
          <w:rFonts w:ascii="Verdana" w:hAnsi="Verdana"/>
          <w:sz w:val="18"/>
          <w:szCs w:val="18"/>
          <w:rtl w:val="0"/>
          <w:lang w:val="en-US"/>
        </w:rPr>
        <w:t>ing</w:t>
      </w:r>
      <w:r>
        <w:rPr>
          <w:rFonts w:ascii="Verdana" w:hAnsi="Verdana"/>
          <w:sz w:val="18"/>
          <w:szCs w:val="18"/>
          <w:rtl w:val="0"/>
          <w:lang w:val="en-US"/>
        </w:rPr>
        <w:t xml:space="preserve"> locat</w:t>
      </w:r>
      <w:r>
        <w:rPr>
          <w:rFonts w:ascii="Verdana" w:hAnsi="Verdana"/>
          <w:sz w:val="18"/>
          <w:szCs w:val="18"/>
          <w:rtl w:val="0"/>
          <w:lang w:val="en-US"/>
        </w:rPr>
        <w:t>ing and establishing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 a configura</w:t>
      </w:r>
      <w:r>
        <w:rPr>
          <w:rFonts w:ascii="Verdana" w:hAnsi="Verdana"/>
          <w:sz w:val="18"/>
          <w:szCs w:val="18"/>
          <w:rtl w:val="0"/>
          <w:lang w:val="en-US"/>
        </w:rPr>
        <w:t>tion of symbols and the relationships between them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2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 xml:space="preserve">Encourage and maintain the psychoactivity of </w:t>
      </w:r>
      <w:r>
        <w:rPr>
          <w:rFonts w:ascii="Verdana" w:hAnsi="Verdana"/>
          <w:sz w:val="18"/>
          <w:szCs w:val="18"/>
          <w:rtl w:val="0"/>
          <w:lang w:val="en-US"/>
        </w:rPr>
        <w:t xml:space="preserve">a </w:t>
      </w:r>
      <w:r>
        <w:rPr>
          <w:rFonts w:ascii="Verdana" w:hAnsi="Verdana"/>
          <w:sz w:val="18"/>
          <w:szCs w:val="18"/>
          <w:rtl w:val="0"/>
          <w:lang w:val="it-IT"/>
        </w:rPr>
        <w:t>client</w:t>
      </w:r>
      <w:r>
        <w:rPr>
          <w:rFonts w:ascii="Verdana" w:hAnsi="Verdana" w:hint="default"/>
          <w:sz w:val="18"/>
          <w:szCs w:val="18"/>
          <w:rtl w:val="1"/>
        </w:rPr>
        <w:t>’</w:t>
      </w:r>
      <w:r>
        <w:rPr>
          <w:rFonts w:ascii="Verdana" w:hAnsi="Verdana"/>
          <w:sz w:val="18"/>
          <w:szCs w:val="18"/>
          <w:rtl w:val="0"/>
          <w:lang w:val="en-US"/>
        </w:rPr>
        <w:t>s metaphor landscape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2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Identify simple sequences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4. </w:t>
      </w:r>
      <w:r>
        <w:rPr>
          <w:rFonts w:ascii="Verdana" w:hAnsi="Verdana"/>
          <w:sz w:val="22"/>
          <w:szCs w:val="22"/>
          <w:rtl w:val="0"/>
          <w:lang w:val="en-US"/>
        </w:rPr>
        <w:t>Change-work</w:t>
      </w:r>
      <w:r>
        <w:rPr>
          <w:rFonts w:ascii="Verdana" w:cs="Verdana" w:hAnsi="Verdana" w:eastAsia="Verdana"/>
          <w:b w:val="1"/>
          <w:bCs w:val="1"/>
          <w:sz w:val="22"/>
          <w:szCs w:val="22"/>
        </w:rPr>
        <w:br w:type="textWrapping"/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Facilitate clients in their own change process </w:t>
      </w:r>
      <w:r>
        <w:rPr>
          <w:rFonts w:ascii="Verdana" w:hAnsi="Verdana"/>
          <w:b w:val="1"/>
          <w:bCs w:val="1"/>
          <w:sz w:val="18"/>
          <w:szCs w:val="18"/>
          <w:rtl w:val="0"/>
        </w:rPr>
        <w:t>to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: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Free Form"/>
        <w:numPr>
          <w:ilvl w:val="0"/>
          <w:numId w:val="5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Identify a desired outcome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2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Develop a desired outcome landscape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2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Explore the effects of their desired outcome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2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Identify, develop and make use of resources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6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Identify and mature changes as they occur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6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As required, identify conditions necessary for change.</w:t>
      </w:r>
    </w:p>
    <w:p>
      <w:pPr>
        <w:pStyle w:val="Free Form"/>
        <w:numPr>
          <w:ilvl w:val="0"/>
          <w:numId w:val="7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Acknowledge problems without dwelling on them.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5. Clean Space</w:t>
      </w:r>
    </w:p>
    <w:p>
      <w:pPr>
        <w:pStyle w:val="Free For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Fonts w:ascii="Verdana" w:cs="Verdana" w:hAnsi="Verdana" w:eastAsia="Verdana"/>
          <w:b w:val="1"/>
          <w:bCs w:val="1"/>
          <w:outline w:val="0"/>
          <w:color w:val="76ba40"/>
          <w:sz w:val="18"/>
          <w:szCs w:val="18"/>
          <w14:textFill>
            <w14:solidFill>
              <w14:srgbClr w14:val="77BB41"/>
            </w14:solidFill>
          </w14:textFill>
        </w:rPr>
        <w:br w:type="textWrapping"/>
      </w:r>
      <w:r>
        <w:rPr>
          <w:rFonts w:ascii="Verdana" w:hAnsi="Verdana"/>
          <w:b w:val="1"/>
          <w:bCs w:val="1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 xml:space="preserve">Facilitate clients using </w:t>
      </w:r>
      <w:r>
        <w:rPr>
          <w:rFonts w:ascii="Verdana" w:hAnsi="Verdana"/>
          <w:b w:val="1"/>
          <w:bCs w:val="1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a basic</w:t>
      </w:r>
      <w:r>
        <w:rPr>
          <w:rFonts w:ascii="Verdana" w:hAnsi="Verdana"/>
          <w:b w:val="1"/>
          <w:bCs w:val="1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 xml:space="preserve"> Clean Space process:</w:t>
      </w:r>
    </w:p>
    <w:p>
      <w:pPr>
        <w:pStyle w:val="Free For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left="360"/>
        <w:rPr>
          <w:rFonts w:ascii="Verdana" w:cs="Verdana" w:hAnsi="Verdana" w:eastAsia="Verdana"/>
          <w:outline w:val="0"/>
          <w:color w:val="76ba40"/>
          <w:sz w:val="18"/>
          <w:szCs w:val="18"/>
          <w14:textFill>
            <w14:solidFill>
              <w14:srgbClr w14:val="77BB41"/>
            </w14:solidFill>
          </w14:textFill>
        </w:rPr>
      </w:pPr>
    </w:p>
    <w:p>
      <w:pPr>
        <w:pStyle w:val="Free Form"/>
        <w:numPr>
          <w:ilvl w:val="0"/>
          <w:numId w:val="8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Start cleanly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2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Locate new spaces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2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Facilitate knowing from each new space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2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Return to existing spaces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2"/>
        </w:numPr>
        <w:spacing w:after="1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 xml:space="preserve">Facilitate </w:t>
      </w:r>
      <w:r>
        <w:rPr>
          <w:rFonts w:ascii="Verdana" w:hAnsi="Verdana"/>
          <w:sz w:val="18"/>
          <w:szCs w:val="18"/>
          <w:rtl w:val="0"/>
          <w:lang w:val="en-US"/>
        </w:rPr>
        <w:t>knowing across/between multiple spaces (</w:t>
      </w:r>
      <w:r>
        <w:rPr>
          <w:rFonts w:ascii="Verdana" w:hAnsi="Verdana"/>
          <w:sz w:val="18"/>
          <w:szCs w:val="18"/>
          <w:rtl w:val="0"/>
          <w:lang w:val="en-US"/>
        </w:rPr>
        <w:t>relating spaces</w:t>
      </w:r>
      <w:r>
        <w:rPr>
          <w:rFonts w:ascii="Verdana" w:hAnsi="Verdana"/>
          <w:sz w:val="18"/>
          <w:szCs w:val="18"/>
          <w:rtl w:val="0"/>
        </w:rPr>
        <w:t>)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2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Adapt the process to suit how the client is responding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numPr>
          <w:ilvl w:val="0"/>
          <w:numId w:val="2"/>
        </w:numPr>
        <w:spacing w:after="1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Finish clea</w:t>
      </w:r>
      <w:r>
        <w:rPr>
          <w:rFonts w:ascii="Verdana" w:hAnsi="Verdana"/>
          <w:sz w:val="18"/>
          <w:szCs w:val="18"/>
          <w:rtl w:val="0"/>
          <w:lang w:val="en-US"/>
        </w:rPr>
        <w:t>nly</w:t>
      </w:r>
      <w:r>
        <w:rPr>
          <w:rFonts w:ascii="Verdana" w:hAnsi="Verdana"/>
          <w:sz w:val="18"/>
          <w:szCs w:val="18"/>
          <w:rtl w:val="0"/>
          <w:lang w:val="en-US"/>
        </w:rPr>
        <w:t>.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b w:val="1"/>
          <w:bCs w:val="1"/>
          <w:outline w:val="0"/>
          <w:color w:val="76ba40"/>
          <w:sz w:val="20"/>
          <w:szCs w:val="20"/>
          <w14:textFill>
            <w14:solidFill>
              <w14:srgbClr w14:val="77BB41"/>
            </w14:solidFill>
          </w14:textFill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Document history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 xml:space="preserve">Version 1.8     17 Dec 2017  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– </w:t>
      </w:r>
      <w:r>
        <w:rPr>
          <w:rFonts w:ascii="Verdana" w:hAnsi="Verdana"/>
          <w:sz w:val="16"/>
          <w:szCs w:val="16"/>
          <w:rtl w:val="0"/>
          <w:lang w:val="en-US"/>
        </w:rPr>
        <w:t>Revisions by James Lawley after consultation with the online assessor group.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 xml:space="preserve">Version 1.7     9 March 2015 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– 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Additions to the Clean Space criteria. 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</w:rPr>
        <w:t>V</w:t>
      </w:r>
      <w:r>
        <w:rPr>
          <w:rFonts w:ascii="Verdana" w:hAnsi="Verdana"/>
          <w:sz w:val="16"/>
          <w:szCs w:val="16"/>
          <w:rtl w:val="0"/>
          <w:lang w:val="it-IT"/>
        </w:rPr>
        <w:t>ersion 1.6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    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 30 July 2011 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 </w:t>
      </w:r>
      <w:r>
        <w:rPr>
          <w:rFonts w:ascii="Verdana" w:hAnsi="Verdana" w:hint="default"/>
          <w:sz w:val="16"/>
          <w:szCs w:val="16"/>
          <w:rtl w:val="0"/>
        </w:rPr>
        <w:t xml:space="preserve">– </w:t>
      </w:r>
      <w:r>
        <w:rPr>
          <w:rFonts w:ascii="Verdana" w:hAnsi="Verdana"/>
          <w:sz w:val="16"/>
          <w:szCs w:val="16"/>
          <w:rtl w:val="0"/>
          <w:lang w:val="en-US"/>
        </w:rPr>
        <w:t>C</w:t>
      </w:r>
      <w:r>
        <w:rPr>
          <w:rFonts w:ascii="Verdana" w:hAnsi="Verdana"/>
          <w:sz w:val="16"/>
          <w:szCs w:val="16"/>
          <w:rtl w:val="0"/>
          <w:lang w:val="en-US"/>
        </w:rPr>
        <w:t>hanges compiled by James Lawley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 (</w:t>
      </w:r>
      <w:r>
        <w:rPr>
          <w:rFonts w:ascii="Verdana" w:hAnsi="Verdana"/>
          <w:sz w:val="16"/>
          <w:szCs w:val="16"/>
          <w:rtl w:val="0"/>
          <w:lang w:val="de-DE"/>
        </w:rPr>
        <w:t>Version 1-6-1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, </w:t>
      </w:r>
      <w:r>
        <w:rPr>
          <w:rFonts w:ascii="Verdana" w:hAnsi="Verdana"/>
          <w:sz w:val="16"/>
          <w:szCs w:val="16"/>
          <w:rtl w:val="0"/>
        </w:rPr>
        <w:t>26 Mar 2012</w:t>
      </w:r>
      <w:r>
        <w:rPr>
          <w:rFonts w:ascii="Verdana" w:hAnsi="Verdana" w:hint="default"/>
          <w:sz w:val="16"/>
          <w:szCs w:val="16"/>
          <w:rtl w:val="0"/>
        </w:rPr>
        <w:t>–</w:t>
      </w:r>
      <w:r>
        <w:rPr>
          <w:rFonts w:ascii="Verdana" w:hAnsi="Verdana"/>
          <w:sz w:val="16"/>
          <w:szCs w:val="16"/>
          <w:rtl w:val="0"/>
          <w:lang w:val="en-US"/>
        </w:rPr>
        <w:t>minor edits</w:t>
      </w:r>
      <w:r>
        <w:rPr>
          <w:rFonts w:ascii="Verdana" w:hAnsi="Verdana"/>
          <w:sz w:val="16"/>
          <w:szCs w:val="16"/>
          <w:rtl w:val="0"/>
          <w:lang w:val="en-US"/>
        </w:rPr>
        <w:t>)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</w:pPr>
      <w:r>
        <w:rPr>
          <w:rFonts w:ascii="Verdana" w:hAnsi="Verdana"/>
          <w:sz w:val="16"/>
          <w:szCs w:val="16"/>
          <w:rtl w:val="0"/>
          <w:lang w:val="pt-PT"/>
        </w:rPr>
        <w:t xml:space="preserve">Original 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1.0     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January 2007 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– </w:t>
      </w:r>
      <w:r>
        <w:rPr>
          <w:rFonts w:ascii="Verdana" w:hAnsi="Verdana"/>
          <w:sz w:val="16"/>
          <w:szCs w:val="16"/>
          <w:rtl w:val="0"/>
          <w:lang w:val="en-US"/>
        </w:rPr>
        <w:t>C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ompiled by James Lawley, Wendy Sullivan, Phil Swallow </w:t>
      </w:r>
      <w:r>
        <w:rPr>
          <w:rFonts w:ascii="Verdana" w:hAnsi="Verdana"/>
          <w:sz w:val="16"/>
          <w:szCs w:val="16"/>
          <w:rtl w:val="0"/>
          <w:lang w:val="en-US"/>
        </w:rPr>
        <w:t>&amp;</w:t>
      </w:r>
      <w:r>
        <w:rPr>
          <w:rFonts w:ascii="Verdana" w:hAnsi="Verdana"/>
          <w:sz w:val="16"/>
          <w:szCs w:val="16"/>
          <w:rtl w:val="0"/>
        </w:rPr>
        <w:t xml:space="preserve"> Penny Tompkins.</w:t>
      </w:r>
    </w:p>
    <w:sectPr>
      <w:headerReference w:type="default" r:id="rId4"/>
      <w:footerReference w:type="default" r:id="rId5"/>
      <w:pgSz w:w="12240" w:h="15840" w:orient="portrait"/>
      <w:pgMar w:top="1417" w:right="1701" w:bottom="1701" w:left="1701" w:header="709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360" w:lineRule="auto"/>
      <w:jc w:val="center"/>
    </w:pPr>
    <w:r>
      <w:rPr>
        <w:rFonts w:ascii="Verdana" w:hAnsi="Verdana"/>
        <w:sz w:val="16"/>
        <w:szCs w:val="16"/>
        <w:rtl w:val="0"/>
        <w:lang w:val="pt-PT"/>
      </w:rPr>
      <w:t xml:space="preserve">Criteria for </w:t>
    </w:r>
    <w:r>
      <w:rPr>
        <w:rFonts w:ascii="Verdana" w:hAnsi="Verdana"/>
        <w:sz w:val="16"/>
        <w:szCs w:val="16"/>
        <w:rtl w:val="0"/>
        <w:lang w:val="en-US"/>
      </w:rPr>
      <w:t>c</w:t>
    </w:r>
    <w:r>
      <w:rPr>
        <w:rFonts w:ascii="Verdana" w:hAnsi="Verdana"/>
        <w:sz w:val="16"/>
        <w:szCs w:val="16"/>
        <w:rtl w:val="0"/>
        <w:lang w:val="en-US"/>
      </w:rPr>
      <w:t>ertification as a Clean Facilitator</w:t>
    </w:r>
    <w:r>
      <w:rPr>
        <w:rFonts w:ascii="Verdana" w:hAnsi="Verdana"/>
        <w:sz w:val="16"/>
        <w:szCs w:val="16"/>
        <w:rtl w:val="0"/>
        <w:lang w:val="de-DE"/>
      </w:rPr>
      <w:t xml:space="preserve"> - LEVEL</w:t>
    </w:r>
    <w:r>
      <w:rPr>
        <w:rFonts w:ascii="Verdana" w:hAnsi="Verdana"/>
        <w:sz w:val="16"/>
        <w:szCs w:val="16"/>
        <w:rtl w:val="0"/>
        <w:lang w:val="en-US"/>
      </w:rPr>
      <w:t>-1</w:t>
    </w:r>
    <w:r>
      <w:rPr>
        <w:rFonts w:ascii="Verdana" w:hAnsi="Verdana"/>
        <w:sz w:val="16"/>
        <w:szCs w:val="16"/>
        <w:rtl w:val="0"/>
      </w:rPr>
      <w:t xml:space="preserve"> </w:t>
    </w:r>
    <w:r>
      <w:rPr>
        <w:rFonts w:ascii="Verdana" w:hAnsi="Verdana"/>
        <w:outline w:val="0"/>
        <w:color w:val="ff2c21"/>
        <w:sz w:val="16"/>
        <w:szCs w:val="16"/>
        <w:rtl w:val="0"/>
        <w:lang w:val="de-DE"/>
        <w14:textFill>
          <w14:solidFill>
            <w14:srgbClr w14:val="FF2D21"/>
          </w14:solidFill>
        </w14:textFill>
      </w:rPr>
      <w:t>Version 1.</w:t>
    </w:r>
    <w:r>
      <w:rPr>
        <w:rFonts w:ascii="Verdana" w:hAnsi="Verdana"/>
        <w:outline w:val="0"/>
        <w:color w:val="ff2c21"/>
        <w:sz w:val="16"/>
        <w:szCs w:val="16"/>
        <w:rtl w:val="0"/>
        <w:lang w:val="en-US"/>
        <w14:textFill>
          <w14:solidFill>
            <w14:srgbClr w14:val="FF2D21"/>
          </w14:solidFill>
        </w14:textFill>
      </w:rPr>
      <w:t>8</w:t>
      <w:tab/>
      <w:tab/>
      <w:tab/>
      <w:tab/>
    </w:r>
    <w:r>
      <w:rPr>
        <w:rFonts w:ascii="Verdana" w:hAnsi="Verdana"/>
        <w:sz w:val="16"/>
        <w:szCs w:val="16"/>
        <w:rtl w:val="0"/>
        <w:lang w:val="en-US"/>
      </w:rPr>
      <w:t xml:space="preserve">page </w:t>
    </w:r>
    <w:r>
      <w:rPr>
        <w:rFonts w:ascii="Verdana" w:cs="Verdana" w:hAnsi="Verdana" w:eastAsia="Verdana"/>
        <w:sz w:val="16"/>
        <w:szCs w:val="16"/>
      </w:rPr>
      <w:fldChar w:fldCharType="begin" w:fldLock="0"/>
    </w:r>
    <w:r>
      <w:rPr>
        <w:rFonts w:ascii="Verdana" w:cs="Verdana" w:hAnsi="Verdana" w:eastAsia="Verdana"/>
        <w:sz w:val="16"/>
        <w:szCs w:val="16"/>
      </w:rPr>
      <w:instrText xml:space="preserve"> PAGE </w:instrText>
    </w:r>
    <w:r>
      <w:rPr>
        <w:rFonts w:ascii="Verdana" w:cs="Verdana" w:hAnsi="Verdana" w:eastAsia="Verdana"/>
        <w:sz w:val="16"/>
        <w:szCs w:val="16"/>
      </w:rPr>
      <w:fldChar w:fldCharType="separate" w:fldLock="0"/>
    </w:r>
    <w:r>
      <w:rPr>
        <w:rFonts w:ascii="Verdana" w:cs="Verdana" w:hAnsi="Verdana" w:eastAsia="Verdana"/>
        <w:sz w:val="16"/>
        <w:szCs w:val="16"/>
      </w:rPr>
    </w:r>
    <w:r>
      <w:rPr>
        <w:rFonts w:ascii="Verdana" w:cs="Verdana" w:hAnsi="Verdana" w:eastAsia="Verdana"/>
        <w:sz w:val="16"/>
        <w:szCs w:val="16"/>
      </w:rPr>
      <w:fldChar w:fldCharType="end" w:fldLock="0"/>
    </w:r>
    <w:r>
      <w:rPr>
        <w:rFonts w:ascii="Verdana" w:hAnsi="Verdana"/>
        <w:sz w:val="16"/>
        <w:szCs w:val="16"/>
        <w:rtl w:val="0"/>
        <w:lang w:val="en-US"/>
      </w:rPr>
      <w:t xml:space="preserve"> of </w:t>
    </w:r>
    <w:r>
      <w:rPr>
        <w:rFonts w:ascii="Verdana" w:cs="Verdana" w:hAnsi="Verdana" w:eastAsia="Verdana"/>
        <w:sz w:val="16"/>
        <w:szCs w:val="16"/>
      </w:rPr>
      <w:fldChar w:fldCharType="begin" w:fldLock="0"/>
    </w:r>
    <w:r>
      <w:rPr>
        <w:rFonts w:ascii="Verdana" w:cs="Verdana" w:hAnsi="Verdana" w:eastAsia="Verdana"/>
        <w:sz w:val="16"/>
        <w:szCs w:val="16"/>
      </w:rPr>
      <w:instrText xml:space="preserve"> NUMPAGES </w:instrText>
    </w:r>
    <w:r>
      <w:rPr>
        <w:rFonts w:ascii="Verdana" w:cs="Verdana" w:hAnsi="Verdana" w:eastAsia="Verdana"/>
        <w:sz w:val="16"/>
        <w:szCs w:val="16"/>
      </w:rPr>
      <w:fldChar w:fldCharType="separate" w:fldLock="0"/>
    </w:r>
    <w:r>
      <w:rPr>
        <w:rFonts w:ascii="Verdana" w:cs="Verdana" w:hAnsi="Verdana" w:eastAsia="Verdana"/>
        <w:sz w:val="16"/>
        <w:szCs w:val="16"/>
      </w:rPr>
    </w:r>
    <w:r>
      <w:rPr>
        <w:rFonts w:ascii="Verdana" w:cs="Verdana" w:hAnsi="Verdana" w:eastAsia="Verdana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 List"/>
  </w:abstractNum>
  <w:abstractNum w:abstractNumId="1">
    <w:multiLevelType w:val="hybridMultilevel"/>
    <w:styleLink w:val="Numbered List"/>
    <w:lvl w:ilvl="0">
      <w:start w:val="1"/>
      <w:numFmt w:val="lowerLetter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9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0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4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7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1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lowerLetter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9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7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0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4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7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1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lvl w:ilvl="0">
        <w:start w:val="1"/>
        <w:numFmt w:val="lowerLetter"/>
        <w:suff w:val="tab"/>
        <w:lvlText w:val="%1."/>
        <w:lvlJc w:val="left"/>
        <w:pPr>
          <w:tabs>
            <w:tab w:val="num" w:pos="283"/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03" w:hanging="10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20"/>
            <w:tab w:val="num" w:pos="630"/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20"/>
            <w:tab w:val="left" w:pos="720"/>
            <w:tab w:val="num" w:pos="99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71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0"/>
            <w:tab w:val="left" w:pos="720"/>
            <w:tab w:val="num" w:pos="135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07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20"/>
            <w:tab w:val="left" w:pos="720"/>
            <w:tab w:val="left" w:pos="1418"/>
            <w:tab w:val="num" w:pos="1710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43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20"/>
            <w:tab w:val="left" w:pos="720"/>
            <w:tab w:val="left" w:pos="1418"/>
            <w:tab w:val="num" w:pos="2070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79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20"/>
            <w:tab w:val="left" w:pos="720"/>
            <w:tab w:val="left" w:pos="1418"/>
            <w:tab w:val="left" w:pos="2127"/>
            <w:tab w:val="num" w:pos="2430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1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20"/>
            <w:tab w:val="left" w:pos="720"/>
            <w:tab w:val="left" w:pos="1418"/>
            <w:tab w:val="left" w:pos="2127"/>
            <w:tab w:val="num" w:pos="2790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51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20"/>
            <w:tab w:val="left" w:pos="720"/>
            <w:tab w:val="left" w:pos="1418"/>
            <w:tab w:val="left" w:pos="2127"/>
            <w:tab w:val="left" w:pos="2836"/>
            <w:tab w:val="num" w:pos="3150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87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lowerLetter"/>
        <w:suff w:val="tab"/>
        <w:lvlText w:val="%1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20"/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20"/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9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0"/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20"/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7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20"/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0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20"/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4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20"/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7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20"/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1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Bullet a b c">
    <w:name w:val="Bullet a b c"/>
    <w:next w:val="Bullet a b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 List">
    <w:name w:val="Numbered Lis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Verdana"/>
        <a:ea typeface="Verdana"/>
        <a:cs typeface="Verdan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